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67" w:rsidRPr="00BD1E67" w:rsidRDefault="00BD1E67" w:rsidP="00BD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Antibiotics again thoughts &amp; views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The subject can be emotional for many American families.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have an impact on animal agriculture and our personal health in much the same way. The subject has received lots of media attention as of late.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are medicines administered to people and animals to treat or prevent an illness caused by bacteria.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can destroy or inhibit the growth of bacteria in people and animals.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Yes, we use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on our home farm for treatment of animal illnesses and or infections with the auspices all our local veterinarian through a valid want patient relationship (VCPR) keeping our animals healthy. We also receive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from our family physician (Doctor) much the same way.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are administered to people and animals to aid in relief of pain and discomfort resulting from illness due to bacteria, also to </w:t>
      </w:r>
      <w:proofErr w:type="spellStart"/>
      <w:proofErr w:type="gram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proofErr w:type="gram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assist in recovery.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Example: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can be used to treat respiratory </w:t>
      </w:r>
      <w:proofErr w:type="gram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( sore</w:t>
      </w:r>
      <w:proofErr w:type="gram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throat) and laceration infections but have no effect on the "flu".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have no effect on illnesses due to virus and germs other than bacteria.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Physicians and veterinarians I walk prescribed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that will most likely target the bacteria causing illness or infection with in people or animals.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They prescribed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has specific "withdrawal times" for use in food producing animals. Framers/ranchers are required by law and moral obligation to withhold animals from market (hours or days) wants receiving an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. The </w:t>
      </w:r>
      <w:proofErr w:type="gram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" withdrawal</w:t>
      </w:r>
      <w:proofErr w:type="gram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time" is the amount of time required for the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to leave the animal system or to be completely used by the treated animal. The established "withdrawal time" is to assure that our food supply remains free from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residue. We farmers/ranchers have the responsibility to follow label instructions as approved by the food and drug administration (FDA) and our prescribing veterinarian.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As our family physician prescribes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 for us, they would recommend we complete the total dosage so as to receive full benefit from the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Do you too much reset for Bliss city concerning food meet animals raised without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Dr. Scott Hurd of Iowa State University, and authority on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in food production (raising) reviewed much data to reinforce his own thoughts and claims that all meats are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free.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Dr. Hurd says "there is not much difference between conventionally raised animals and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free when it comes to residue in the meat. Because farmers/ranchers follow closely to appropriate withdrawal times there are very few violations discovered by </w:t>
      </w:r>
      <w:proofErr w:type="gram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" Food</w:t>
      </w:r>
      <w:proofErr w:type="gram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Safety and Inspection Service" (FSIS) veterinarians. Dearing the past three years </w:t>
      </w:r>
      <w:r w:rsidRPr="00BD1E67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of USDA FSIS inspection and training review he found: 1. No broiler chicken having been found with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violative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 residues for the scheduled sampling; 2. </w:t>
      </w:r>
      <w:proofErr w:type="gram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Only</w:t>
      </w:r>
      <w:proofErr w:type="gram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two out of 16,000 were found in beef; 3. Only three out of 22,000 were found in market hogs."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The results residue detection levels in broilers, Beef and market hogs revealed that residue levels are extremely small and well below the levels that would cause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adverse affects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to a human eating meat.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Dr. Hurd Notes that an animal testing positive for residue does not enter the food supply but adds that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are not toxins. They are useful and safe products used by everyone.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The amount of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 used to treat infection varies. Example: The stated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label recommends 2 cc per 100 pounds for treatment. I am a 175 pound person; therefore, I should receive a total of 3.5 cc; however my 550 hey </w:t>
      </w:r>
      <w:proofErr w:type="gram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aunt</w:t>
      </w:r>
      <w:proofErr w:type="gram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Kathy would require tan 10.5cc for treatment. If we both were being treated for the same illness or infection, that would require three times more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for my calf than myself.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I large number of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 used in food animal treatments are classes of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> that are not important or used by physicians for treatments for human health. 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The more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 we use in human and animal medical treatments, </w:t>
      </w:r>
      <w:proofErr w:type="gram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The</w:t>
      </w:r>
      <w:proofErr w:type="gram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more likely these bacteria will adapt or change to meet the circumstances. Thus becoming a resilient to the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. We in animal agriculture are as concerned as the human medical care physicians are. We need these </w:t>
      </w: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> to keep people and animals healthy.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>Related articles: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Anabiotic's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use in Beef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free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D1E67">
        <w:rPr>
          <w:rFonts w:ascii="Arial" w:eastAsia="Times New Roman" w:hAnsi="Arial" w:cs="Arial"/>
          <w:color w:val="222222"/>
          <w:sz w:val="24"/>
          <w:szCs w:val="24"/>
        </w:rPr>
        <w:t>Beef Quality assurance</w:t>
      </w:r>
    </w:p>
    <w:p w:rsidR="00BD1E67" w:rsidRPr="00BD1E67" w:rsidRDefault="00BD1E67" w:rsidP="00BD1E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D1E67">
        <w:rPr>
          <w:rFonts w:ascii="Arial" w:eastAsia="Times New Roman" w:hAnsi="Arial" w:cs="Arial"/>
          <w:color w:val="222222"/>
          <w:sz w:val="24"/>
          <w:szCs w:val="24"/>
        </w:rPr>
        <w:t>Anabiotic</w:t>
      </w:r>
      <w:proofErr w:type="spellEnd"/>
      <w:r w:rsidRPr="00BD1E67">
        <w:rPr>
          <w:rFonts w:ascii="Arial" w:eastAsia="Times New Roman" w:hAnsi="Arial" w:cs="Arial"/>
          <w:color w:val="222222"/>
          <w:sz w:val="24"/>
          <w:szCs w:val="24"/>
        </w:rPr>
        <w:t xml:space="preserve"> resistance: should I be concerned</w:t>
      </w:r>
    </w:p>
    <w:p w:rsidR="003D0AB8" w:rsidRDefault="003D0AB8">
      <w:bookmarkStart w:id="0" w:name="_GoBack"/>
      <w:bookmarkEnd w:id="0"/>
    </w:p>
    <w:sectPr w:rsidR="003D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67"/>
    <w:rsid w:val="003D0AB8"/>
    <w:rsid w:val="00B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D0086-391D-4AD1-BC7F-9AF0EB02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2016-02-01T14:34:00Z</dcterms:created>
  <dcterms:modified xsi:type="dcterms:W3CDTF">2016-02-01T14:34:00Z</dcterms:modified>
</cp:coreProperties>
</file>